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CAC7" w14:textId="389EFAB5" w:rsidR="00DD7E0C" w:rsidRDefault="008B2CF5" w:rsidP="008B2CF5">
      <w:pPr>
        <w:spacing w:after="0"/>
        <w:jc w:val="right"/>
        <w:rPr>
          <w:rFonts w:ascii="Times New Roman" w:hAnsi="Times New Roman" w:cs="Times New Roman"/>
        </w:rPr>
      </w:pPr>
      <w:r>
        <w:rPr>
          <w:rFonts w:ascii="Times New Roman" w:hAnsi="Times New Roman" w:cs="Times New Roman"/>
        </w:rPr>
        <w:t>PROJEKTS</w:t>
      </w:r>
    </w:p>
    <w:p w14:paraId="445C0631" w14:textId="77777777" w:rsidR="00DD7E0C" w:rsidRDefault="00DD7E0C" w:rsidP="00DD7E0C">
      <w:pPr>
        <w:spacing w:after="0"/>
        <w:jc w:val="both"/>
        <w:rPr>
          <w:rFonts w:ascii="Times New Roman" w:hAnsi="Times New Roman" w:cs="Times New Roman"/>
        </w:rPr>
      </w:pPr>
    </w:p>
    <w:p w14:paraId="19664DBC" w14:textId="77777777" w:rsidR="00DD7E0C" w:rsidRPr="00DD7E0C" w:rsidRDefault="00DD7E0C" w:rsidP="00DD7E0C">
      <w:pPr>
        <w:spacing w:after="0"/>
        <w:jc w:val="both"/>
        <w:rPr>
          <w:rFonts w:ascii="Times New Roman" w:hAnsi="Times New Roman" w:cs="Times New Roman"/>
        </w:rPr>
      </w:pPr>
      <w:r w:rsidRPr="00DD7E0C">
        <w:rPr>
          <w:rFonts w:ascii="Times New Roman" w:hAnsi="Times New Roman" w:cs="Times New Roman"/>
        </w:rPr>
        <w:t xml:space="preserve">Par Saeimas Aizsardzības, iekšlietu </w:t>
      </w:r>
    </w:p>
    <w:p w14:paraId="04C0E72A" w14:textId="77777777" w:rsidR="00DD7E0C" w:rsidRPr="00DD7E0C" w:rsidRDefault="00DD7E0C" w:rsidP="00DD7E0C">
      <w:pPr>
        <w:spacing w:after="0"/>
        <w:jc w:val="both"/>
        <w:rPr>
          <w:rFonts w:ascii="Times New Roman" w:hAnsi="Times New Roman" w:cs="Times New Roman"/>
        </w:rPr>
      </w:pPr>
      <w:r w:rsidRPr="00DD7E0C">
        <w:rPr>
          <w:rFonts w:ascii="Times New Roman" w:hAnsi="Times New Roman" w:cs="Times New Roman"/>
        </w:rPr>
        <w:t xml:space="preserve">un korupcijas novēršanas komisijas </w:t>
      </w:r>
    </w:p>
    <w:p w14:paraId="7770DCC5" w14:textId="77777777" w:rsidR="00DD7E0C" w:rsidRPr="00DD7E0C" w:rsidRDefault="00DD7E0C" w:rsidP="00DD7E0C">
      <w:pPr>
        <w:spacing w:after="0"/>
        <w:jc w:val="both"/>
        <w:rPr>
          <w:rFonts w:ascii="Times New Roman" w:hAnsi="Times New Roman" w:cs="Times New Roman"/>
        </w:rPr>
      </w:pPr>
      <w:r w:rsidRPr="00DD7E0C">
        <w:rPr>
          <w:rFonts w:ascii="Times New Roman" w:hAnsi="Times New Roman" w:cs="Times New Roman"/>
        </w:rPr>
        <w:t xml:space="preserve">Visaptverošas valsts aizsardzības apakškomisijas </w:t>
      </w:r>
    </w:p>
    <w:p w14:paraId="3FD25958" w14:textId="77777777" w:rsidR="00DD7E0C" w:rsidRPr="00DD7E0C" w:rsidRDefault="00DD7E0C" w:rsidP="00DD7E0C">
      <w:pPr>
        <w:spacing w:after="0"/>
        <w:jc w:val="both"/>
        <w:rPr>
          <w:rFonts w:ascii="Times New Roman" w:hAnsi="Times New Roman" w:cs="Times New Roman"/>
        </w:rPr>
      </w:pPr>
      <w:r w:rsidRPr="00DD7E0C">
        <w:rPr>
          <w:rFonts w:ascii="Times New Roman" w:hAnsi="Times New Roman" w:cs="Times New Roman"/>
        </w:rPr>
        <w:t>2019. gada 12. novembra vēstuli Nr. 142.9/6-237-13/19</w:t>
      </w:r>
    </w:p>
    <w:p w14:paraId="03BA4E7A" w14:textId="77777777" w:rsidR="00DD7E0C" w:rsidRPr="00DD7E0C" w:rsidRDefault="00DD7E0C" w:rsidP="00DD7E0C">
      <w:pPr>
        <w:spacing w:after="0"/>
        <w:jc w:val="both"/>
        <w:rPr>
          <w:rFonts w:ascii="Times New Roman" w:hAnsi="Times New Roman" w:cs="Times New Roman"/>
        </w:rPr>
      </w:pPr>
    </w:p>
    <w:p w14:paraId="1D615911" w14:textId="77777777" w:rsidR="00DD7E0C" w:rsidRPr="00DD7E0C" w:rsidRDefault="00DD7E0C" w:rsidP="00DD7E0C">
      <w:pPr>
        <w:spacing w:after="0"/>
        <w:jc w:val="both"/>
        <w:rPr>
          <w:rFonts w:ascii="Times New Roman" w:hAnsi="Times New Roman" w:cs="Times New Roman"/>
        </w:rPr>
      </w:pPr>
    </w:p>
    <w:p w14:paraId="3AA2A43D" w14:textId="2A6C0C8F" w:rsidR="00DD7E0C" w:rsidRPr="00DD7E0C" w:rsidRDefault="00432FA4" w:rsidP="00DD7E0C">
      <w:pPr>
        <w:ind w:firstLine="720"/>
        <w:jc w:val="both"/>
        <w:rPr>
          <w:rFonts w:ascii="Times New Roman" w:hAnsi="Times New Roman" w:cs="Times New Roman"/>
        </w:rPr>
      </w:pPr>
      <w:r>
        <w:rPr>
          <w:rFonts w:ascii="Times New Roman" w:hAnsi="Times New Roman" w:cs="Times New Roman"/>
        </w:rPr>
        <w:t xml:space="preserve">Atbildot uz </w:t>
      </w:r>
      <w:r w:rsidR="00DD7E0C" w:rsidRPr="00DD7E0C">
        <w:rPr>
          <w:rFonts w:ascii="Times New Roman" w:hAnsi="Times New Roman" w:cs="Times New Roman"/>
        </w:rPr>
        <w:t>Saeimas Aizsardzības, iekšlietu un korupcijas novēršanas komisijas Visaptverošas valsts a</w:t>
      </w:r>
      <w:r>
        <w:rPr>
          <w:rFonts w:ascii="Times New Roman" w:hAnsi="Times New Roman" w:cs="Times New Roman"/>
        </w:rPr>
        <w:t>izsardzības</w:t>
      </w:r>
      <w:r w:rsidR="00DD7E0C" w:rsidRPr="00DD7E0C">
        <w:rPr>
          <w:rFonts w:ascii="Times New Roman" w:hAnsi="Times New Roman" w:cs="Times New Roman"/>
        </w:rPr>
        <w:t xml:space="preserve"> apakškomisijas 2019. gada 12. novembra vēstuli Nr. 142.9/6-237-13/19</w:t>
      </w:r>
      <w:r>
        <w:rPr>
          <w:rFonts w:ascii="Times New Roman" w:hAnsi="Times New Roman" w:cs="Times New Roman"/>
        </w:rPr>
        <w:t>, Ministru kabinets sniedz šādu informāciju</w:t>
      </w:r>
      <w:r w:rsidR="00DD7E0C" w:rsidRPr="00DD7E0C">
        <w:rPr>
          <w:rFonts w:ascii="Times New Roman" w:hAnsi="Times New Roman" w:cs="Times New Roman"/>
        </w:rPr>
        <w:t xml:space="preserve">. </w:t>
      </w:r>
    </w:p>
    <w:p w14:paraId="0C838172" w14:textId="5CF21445" w:rsidR="00DD7E0C" w:rsidRPr="00DD7E0C" w:rsidRDefault="00DD7E0C" w:rsidP="00DD7E0C">
      <w:pPr>
        <w:ind w:firstLine="720"/>
        <w:jc w:val="both"/>
        <w:rPr>
          <w:rFonts w:ascii="Times New Roman" w:hAnsi="Times New Roman" w:cs="Times New Roman"/>
        </w:rPr>
      </w:pPr>
      <w:r w:rsidRPr="00DD7E0C">
        <w:rPr>
          <w:rFonts w:ascii="Times New Roman" w:hAnsi="Times New Roman" w:cs="Times New Roman"/>
        </w:rPr>
        <w:t>Z</w:t>
      </w:r>
      <w:r w:rsidR="00432FA4">
        <w:rPr>
          <w:rFonts w:ascii="Times New Roman" w:hAnsi="Times New Roman" w:cs="Times New Roman"/>
        </w:rPr>
        <w:t>emkopības ministrija (turpmāk – ZM)</w:t>
      </w:r>
      <w:r w:rsidRPr="00DD7E0C">
        <w:rPr>
          <w:rFonts w:ascii="Times New Roman" w:hAnsi="Times New Roman" w:cs="Times New Roman"/>
        </w:rPr>
        <w:t xml:space="preserve"> </w:t>
      </w:r>
      <w:r w:rsidR="00432FA4" w:rsidRPr="00DD7E0C">
        <w:rPr>
          <w:rFonts w:ascii="Times New Roman" w:hAnsi="Times New Roman" w:cs="Times New Roman"/>
        </w:rPr>
        <w:t>2019.gada 12.novembr</w:t>
      </w:r>
      <w:r w:rsidR="00432FA4">
        <w:rPr>
          <w:rFonts w:ascii="Times New Roman" w:hAnsi="Times New Roman" w:cs="Times New Roman"/>
        </w:rPr>
        <w:t>ī</w:t>
      </w:r>
      <w:r w:rsidR="00432FA4" w:rsidRPr="00DD7E0C">
        <w:rPr>
          <w:rFonts w:ascii="Times New Roman" w:hAnsi="Times New Roman" w:cs="Times New Roman"/>
        </w:rPr>
        <w:t xml:space="preserve"> </w:t>
      </w:r>
      <w:r w:rsidRPr="00DD7E0C">
        <w:rPr>
          <w:rFonts w:ascii="Times New Roman" w:hAnsi="Times New Roman" w:cs="Times New Roman"/>
        </w:rPr>
        <w:t>nosūtīja  Valsts kancelejai (turpmāk</w:t>
      </w:r>
      <w:r w:rsidR="00C3395C">
        <w:rPr>
          <w:rFonts w:ascii="Times New Roman" w:hAnsi="Times New Roman" w:cs="Times New Roman"/>
        </w:rPr>
        <w:t xml:space="preserve"> – </w:t>
      </w:r>
      <w:r w:rsidRPr="00DD7E0C">
        <w:rPr>
          <w:rFonts w:ascii="Times New Roman" w:hAnsi="Times New Roman" w:cs="Times New Roman"/>
        </w:rPr>
        <w:t xml:space="preserve">VK) vēstuli “Par Ministru kabineta rīkojuma projekta “Par finanšu līdzekļu piešķiršanu no valsts budžeta programmas “Līdzekļi neparedzētiem gadījumiem”” turpmāko virzību”, kurā informēja, ka Pārtikas un veterinārais dienests (turpmāk – PVD) esošā budžeta ietvaros ir pabeidzis ārpuskārtas pārbaudes pirmsskolas izglītības iestāžu (turpmāk – PII) pārtikas blokos, ēdināšanas pakalpojumu sniedzēju uzņēmumos un citos saistītajos pārtikas piegādes un ražošanas uzņēmumos. 2019.gada 20.novembrī ZM nosūtīja VK vēstuli Nr. 5-2e/2433/2019 par PVD veiktajām ārpuskārtas pārbaudēm un to rezultātiem, kā arī priekšlikumiem nepilnību novēršanai saistībā ar Siguldā notikušajiem iedzīvotāju inficēšanās gadījumiem, līdz ar to ZM Ministru kabineta rīkojuma projektu “Par finanšu līdzekļu piešķiršanu no valsts budžeta programmas ”Līdzekļi neparedzētiem gadījumiem” atsauca. </w:t>
      </w:r>
      <w:r w:rsidR="00674A89">
        <w:rPr>
          <w:rFonts w:ascii="Times New Roman" w:hAnsi="Times New Roman" w:cs="Times New Roman"/>
        </w:rPr>
        <w:t>PVD šī uzdevuma veikšanai no citām uzraudzības programmām pārdalīja</w:t>
      </w:r>
      <w:r w:rsidR="00674A89" w:rsidRPr="00DD7E0C">
        <w:rPr>
          <w:rFonts w:ascii="Times New Roman" w:hAnsi="Times New Roman" w:cs="Times New Roman"/>
        </w:rPr>
        <w:t xml:space="preserve"> 42 386,41 EUR</w:t>
      </w:r>
      <w:r w:rsidR="00992AEF">
        <w:rPr>
          <w:rFonts w:ascii="Times New Roman" w:hAnsi="Times New Roman" w:cs="Times New Roman"/>
        </w:rPr>
        <w:t>.</w:t>
      </w:r>
      <w:r w:rsidR="00674A89" w:rsidRPr="00DD7E0C">
        <w:rPr>
          <w:rFonts w:ascii="Times New Roman" w:hAnsi="Times New Roman" w:cs="Times New Roman"/>
        </w:rPr>
        <w:t xml:space="preserve"> </w:t>
      </w:r>
      <w:bookmarkStart w:id="0" w:name="_GoBack"/>
      <w:bookmarkEnd w:id="0"/>
    </w:p>
    <w:p w14:paraId="0722C50B" w14:textId="1092C15D" w:rsidR="00DD7E0C" w:rsidRPr="00DD7E0C" w:rsidRDefault="00DD7E0C" w:rsidP="00432FA4">
      <w:pPr>
        <w:ind w:firstLine="720"/>
        <w:jc w:val="both"/>
        <w:rPr>
          <w:rFonts w:ascii="Times New Roman" w:hAnsi="Times New Roman" w:cs="Times New Roman"/>
        </w:rPr>
      </w:pPr>
      <w:r w:rsidRPr="00DD7E0C">
        <w:rPr>
          <w:rFonts w:ascii="Times New Roman" w:hAnsi="Times New Roman" w:cs="Times New Roman"/>
        </w:rPr>
        <w:t xml:space="preserve">Lai novērstu gadījumus, ka PVD netiek informēts par  pārkāpumiem pārtikas aprites uzņēmumos, par paškontroles laboratoriskajos izmeklējumos konstatētajām neatbilstībām un ka netiek novērsta piesārņotas pārtikas izplatīšana, tika veikti grozījumi  Pārtikas </w:t>
      </w:r>
      <w:r w:rsidR="00992AEF">
        <w:rPr>
          <w:rFonts w:ascii="Times New Roman" w:hAnsi="Times New Roman" w:cs="Times New Roman"/>
        </w:rPr>
        <w:t xml:space="preserve">aprites </w:t>
      </w:r>
      <w:r w:rsidRPr="00DD7E0C">
        <w:rPr>
          <w:rFonts w:ascii="Times New Roman" w:hAnsi="Times New Roman" w:cs="Times New Roman"/>
        </w:rPr>
        <w:t xml:space="preserve">uzraudzības likuma (turpmāk </w:t>
      </w:r>
      <w:r w:rsidR="00C3395C">
        <w:rPr>
          <w:rFonts w:ascii="Times New Roman" w:hAnsi="Times New Roman" w:cs="Times New Roman"/>
        </w:rPr>
        <w:t xml:space="preserve">– </w:t>
      </w:r>
      <w:r w:rsidRPr="00DD7E0C">
        <w:rPr>
          <w:rFonts w:ascii="Times New Roman" w:hAnsi="Times New Roman" w:cs="Times New Roman"/>
        </w:rPr>
        <w:t>likums) 8</w:t>
      </w:r>
      <w:r w:rsidR="002A12B8">
        <w:rPr>
          <w:rFonts w:ascii="Times New Roman" w:hAnsi="Times New Roman" w:cs="Times New Roman"/>
        </w:rPr>
        <w:t>.</w:t>
      </w:r>
      <w:r w:rsidRPr="00DD7E0C">
        <w:rPr>
          <w:rFonts w:ascii="Times New Roman" w:hAnsi="Times New Roman" w:cs="Times New Roman"/>
        </w:rPr>
        <w:t>panta pirmajā daļā</w:t>
      </w:r>
      <w:r w:rsidR="00992AEF">
        <w:rPr>
          <w:rFonts w:ascii="Times New Roman" w:hAnsi="Times New Roman" w:cs="Times New Roman"/>
        </w:rPr>
        <w:t>,</w:t>
      </w:r>
      <w:r w:rsidRPr="00DD7E0C">
        <w:rPr>
          <w:rFonts w:ascii="Times New Roman" w:hAnsi="Times New Roman" w:cs="Times New Roman"/>
        </w:rPr>
        <w:t xml:space="preserve"> nosakot pienākumu uzņēmumiem  veikt paškontroli un novērst jebkuru darbību vai procesu, kas var nelabvēlīgi ietekmēt pārtikas nekaitīgumu. Par neatbilstošiem pārtikas nekaitīguma rādītāju rezultātiem un neatbilstību novēršanai īstenotajiem pasākumiem pārtikas uzņēmums nekavējoties informē attiecīgo Pārtikas un veterinārā dienesta teritoriālo struktūrvienību.</w:t>
      </w:r>
    </w:p>
    <w:p w14:paraId="5BEDD8CA" w14:textId="17986090" w:rsidR="00DD7E0C" w:rsidRPr="00DD7E0C" w:rsidRDefault="00DD7E0C" w:rsidP="00DD7E0C">
      <w:pPr>
        <w:jc w:val="both"/>
        <w:rPr>
          <w:rFonts w:ascii="Times New Roman" w:hAnsi="Times New Roman" w:cs="Times New Roman"/>
        </w:rPr>
      </w:pPr>
      <w:r w:rsidRPr="00DD7E0C">
        <w:rPr>
          <w:rFonts w:ascii="Times New Roman" w:hAnsi="Times New Roman" w:cs="Times New Roman"/>
        </w:rPr>
        <w:t xml:space="preserve">            Grozījumi likumā </w:t>
      </w:r>
      <w:r w:rsidR="00432FA4" w:rsidRPr="00DD7E0C">
        <w:rPr>
          <w:rFonts w:ascii="Times New Roman" w:hAnsi="Times New Roman" w:cs="Times New Roman"/>
        </w:rPr>
        <w:t>pieņemti</w:t>
      </w:r>
      <w:r w:rsidR="00432FA4" w:rsidRPr="00DD7E0C">
        <w:rPr>
          <w:rFonts w:ascii="Times New Roman" w:hAnsi="Times New Roman" w:cs="Times New Roman"/>
        </w:rPr>
        <w:t xml:space="preserve"> </w:t>
      </w:r>
      <w:r w:rsidR="00432FA4" w:rsidRPr="00DD7E0C">
        <w:rPr>
          <w:rFonts w:ascii="Times New Roman" w:hAnsi="Times New Roman" w:cs="Times New Roman"/>
        </w:rPr>
        <w:t>Saeim</w:t>
      </w:r>
      <w:r w:rsidR="00432FA4">
        <w:rPr>
          <w:rFonts w:ascii="Times New Roman" w:hAnsi="Times New Roman" w:cs="Times New Roman"/>
        </w:rPr>
        <w:t>ā</w:t>
      </w:r>
      <w:r w:rsidR="00432FA4" w:rsidRPr="00DD7E0C">
        <w:rPr>
          <w:rFonts w:ascii="Times New Roman" w:hAnsi="Times New Roman" w:cs="Times New Roman"/>
        </w:rPr>
        <w:t xml:space="preserve"> </w:t>
      </w:r>
      <w:r w:rsidRPr="00DD7E0C">
        <w:rPr>
          <w:rFonts w:ascii="Times New Roman" w:hAnsi="Times New Roman" w:cs="Times New Roman"/>
        </w:rPr>
        <w:t>2019. gada 21. novembr</w:t>
      </w:r>
      <w:r w:rsidR="00432FA4">
        <w:rPr>
          <w:rFonts w:ascii="Times New Roman" w:hAnsi="Times New Roman" w:cs="Times New Roman"/>
        </w:rPr>
        <w:t>ī</w:t>
      </w:r>
      <w:r w:rsidRPr="00DD7E0C">
        <w:rPr>
          <w:rFonts w:ascii="Times New Roman" w:hAnsi="Times New Roman" w:cs="Times New Roman"/>
        </w:rPr>
        <w:t xml:space="preserve"> un stāsies spēkā šā gada 14. decembrī.</w:t>
      </w:r>
    </w:p>
    <w:p w14:paraId="4EA29426" w14:textId="2638FB4C" w:rsidR="00DD7E0C" w:rsidRPr="00DD7E0C" w:rsidRDefault="00DD7E0C" w:rsidP="00DD7E0C">
      <w:pPr>
        <w:jc w:val="both"/>
        <w:rPr>
          <w:rFonts w:ascii="Times New Roman" w:hAnsi="Times New Roman" w:cs="Times New Roman"/>
        </w:rPr>
      </w:pPr>
      <w:r w:rsidRPr="00DD7E0C">
        <w:rPr>
          <w:rFonts w:ascii="Times New Roman" w:hAnsi="Times New Roman" w:cs="Times New Roman"/>
        </w:rPr>
        <w:tab/>
        <w:t>Par  likuma 8.panta pirmajā daļā noteikto pienākumu pārkāpšanu paredzēts noteikt administratīvo atbildību, piemērojot naudas sodu fiziskajām personām no divdesmit līdz simt četrdesmit naudas soda vienībām, bet juridiskajām personām – no četrdesmit līdz sešsimt naudas soda vienībām. Likumprojekts “Grozījumi Pārtikas aprites uzraudzības likumā”, kurā noteikta administratīvā atbildība par pārkāpumiem pārtikas apritē, ir saskaņots ar ministrijām un iesniegts izskatīšanai Ministru kabinetā.</w:t>
      </w:r>
    </w:p>
    <w:p w14:paraId="4E1A5CAE" w14:textId="77777777" w:rsidR="00DD7E0C" w:rsidRPr="00DD7E0C" w:rsidRDefault="00DD7E0C" w:rsidP="00DD7E0C">
      <w:pPr>
        <w:ind w:firstLine="720"/>
        <w:jc w:val="both"/>
        <w:rPr>
          <w:rFonts w:ascii="Times New Roman" w:hAnsi="Times New Roman" w:cs="Times New Roman"/>
        </w:rPr>
      </w:pPr>
      <w:r w:rsidRPr="00DD7E0C">
        <w:rPr>
          <w:rFonts w:ascii="Times New Roman" w:hAnsi="Times New Roman" w:cs="Times New Roman"/>
        </w:rPr>
        <w:t>ZM informē, ka nav pamatojuma normatīvajā aktā noteikt pienākumu laboratorijām ziņot kontroles institūcijām par konstatētajām neatbilstībām, jo laboratoriju pienākums ir veikt testēšanu ar atbilstošām metodēm un iegūt rezultātus. Laboratorijas neanalizē iegūtos rezultātus, kā arī nevērtē testēšanas rezultātu atbilstību normatīvajos aktos noteiktajām prasībām.</w:t>
      </w:r>
    </w:p>
    <w:p w14:paraId="6462681C" w14:textId="104862B2"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V</w:t>
      </w:r>
      <w:r w:rsidR="00432FA4">
        <w:rPr>
          <w:rFonts w:ascii="Times New Roman" w:hAnsi="Times New Roman" w:cs="Times New Roman"/>
        </w:rPr>
        <w:t>ides aizsardzības un reģionālās attīstības ministrija (turpmāk – VARAM)</w:t>
      </w:r>
      <w:r w:rsidRPr="00DD7E0C">
        <w:rPr>
          <w:rFonts w:ascii="Times New Roman" w:hAnsi="Times New Roman" w:cs="Times New Roman"/>
        </w:rPr>
        <w:t xml:space="preserve"> norāda, ka problemātika par zaļā publiskā iepirkuma (turpmāk </w:t>
      </w:r>
      <w:r w:rsidR="00E34BDB">
        <w:rPr>
          <w:rFonts w:ascii="Times New Roman" w:hAnsi="Times New Roman" w:cs="Times New Roman"/>
        </w:rPr>
        <w:t xml:space="preserve">– </w:t>
      </w:r>
      <w:r w:rsidRPr="00DD7E0C">
        <w:rPr>
          <w:rFonts w:ascii="Times New Roman" w:hAnsi="Times New Roman" w:cs="Times New Roman"/>
        </w:rPr>
        <w:t xml:space="preserve">ZPI) piemērošanu pārtikas un ēdināšanas pakalpojumu iepirkumos tika diskutēta šī gada VARAM organizētajos semināros. </w:t>
      </w:r>
    </w:p>
    <w:p w14:paraId="2E40DF67"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lastRenderedPageBreak/>
        <w:t>To ietvaros PVD informēja, ka pārbaudes plānojis veikt 20% ēdināšanas uzņēmumu, kuros varētu tikt piemērots ZPI. Tomēr plānotās pārbaudes ne vienmēr ir iespējamas, jo uz vietas iestādē ne vienmēr ir  pieejama iepirkumu dokumentācija.</w:t>
      </w:r>
    </w:p>
    <w:p w14:paraId="09C7351C"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Līdz 2019.gada 15. oktobrim pārbaudes veiktas 556 uzņēmumos, bet 81 uzņēmumā nebija pieejami iepirkuma dokumenti, savukārt 52 pārbaudēs konstatēts, ka līgumā nav ietverti ZPI nosacījumi. </w:t>
      </w:r>
    </w:p>
    <w:p w14:paraId="3A4D199C"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Pārbaudes veiktas izglītības iestādēs, sociālās un veselības aprūpes iestādēs, ieslodzījuma vietās, kā arī vairumtirdzniecības uzņēmumos, kas šīm iestādēm piegādā pārtikas produktus. Pārbaudīti arī vairāk nekā 7200 ZPI piegādātie produkti, un no tiem aptuveni 11% neatbilst iepirkuma tehniskajā specifikācijā noteiktajām prasībām. </w:t>
      </w:r>
    </w:p>
    <w:p w14:paraId="3ADC567B"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Bioloģisko produktu vai produktu ar zaļo vai bordo karotīti vietā piegādāti produkti, kas neatbilst tehniskajā specifikācijā noteiktajām prasībām, galvenokārt svaiga gaļa, gaļas produkti, vistu olas, milti, griķi, makaroni, piena produkti, konservēti dārzeņi, ievārījums, sulas u.c. </w:t>
      </w:r>
    </w:p>
    <w:p w14:paraId="31EE7A3C"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Daudzos uzņēmumos konstatēts, ka augļi vai dārzeņi nav piegādāti no atbilstoša audzētāja vai arī tiem ne uz iepakojuma, ne pavaddokumentos nav norādīta produkta izcelsmes valsts, līdz ar to nevar pārliecināties par produkta atbilstību nosacījumiem. </w:t>
      </w:r>
    </w:p>
    <w:p w14:paraId="24D42990"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Vairākos gadījumos bez saskaņojuma ar iepirkuma veicēju mainīts līgumā norādītais produktu piegādātājs vai produktu izcelsmes valsts. Piegādātie produkti neatbilst arī iepirkuma tehniskajā specifikācijā produkta aprakstā noteiktajām sastāva, kvalitātes un iepakojuma prasībām. </w:t>
      </w:r>
    </w:p>
    <w:p w14:paraId="7A4B4403" w14:textId="77777777" w:rsid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Konstatētie pārkāpumi liecina, ka iestādēs netiek pietiekami kontrolēta līguma nosacījumu izpilde. Būtiski, lai pašvaldībās tiktu veikta ikdienas kontrole un sekotu arī rīcība, tai skaitā PVD informēšana, ja piegādātie produkti un ēdināšanas pakalpojumi neatbilst tehniskajā specifikācijā paredzētajam. Aizvien biežāk pašvaldības problēmu risināšanā iesaista PVD, aicinot pārbaudīt pārtikas produktu kvalitāti un atbilstību līguma prasībām, līdz ar to ir atbalstāma PVD kapacitātes stiprināšana.</w:t>
      </w:r>
    </w:p>
    <w:p w14:paraId="347D2AF7" w14:textId="77777777" w:rsidR="00DD7E0C" w:rsidRPr="00DD7E0C" w:rsidRDefault="00DD7E0C" w:rsidP="00DD7E0C">
      <w:pPr>
        <w:spacing w:after="0"/>
        <w:ind w:firstLine="720"/>
        <w:jc w:val="both"/>
        <w:rPr>
          <w:rFonts w:ascii="Times New Roman" w:hAnsi="Times New Roman" w:cs="Times New Roman"/>
        </w:rPr>
      </w:pPr>
    </w:p>
    <w:p w14:paraId="40E61395" w14:textId="24593AB5"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V</w:t>
      </w:r>
      <w:r w:rsidR="00432FA4">
        <w:rPr>
          <w:rFonts w:ascii="Times New Roman" w:hAnsi="Times New Roman" w:cs="Times New Roman"/>
        </w:rPr>
        <w:t>eselības ministrija (turpmāk – VM)</w:t>
      </w:r>
      <w:r w:rsidRPr="00DD7E0C">
        <w:rPr>
          <w:rFonts w:ascii="Times New Roman" w:hAnsi="Times New Roman" w:cs="Times New Roman"/>
        </w:rPr>
        <w:t xml:space="preserve"> ir izvērtējusi priekšlikumu veikt grozījumus Epidemioloģiskās drošības likumā, lai stiprinātu pašvaldību atbildību un kompetenci grupveida saslimšanas ar infekcijas slimībām gadījumos un veicinātu pašvaldību informēšanu par šādiem gadījumiem to administratīvajās teritorijās, un sniedz šādu skaidrojumu. </w:t>
      </w:r>
    </w:p>
    <w:p w14:paraId="558A0A67"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Epidemioloģiskās drošības likums nosaka šādu pašvaldību kompetenci epidemioloģiskās drošības jomā: </w:t>
      </w:r>
    </w:p>
    <w:p w14:paraId="2BBDF201" w14:textId="261B2BD7" w:rsidR="00DD7E0C" w:rsidRPr="00DD7E0C" w:rsidRDefault="00DD7E0C" w:rsidP="00DD7E0C">
      <w:pPr>
        <w:spacing w:after="0"/>
        <w:jc w:val="both"/>
        <w:rPr>
          <w:rFonts w:ascii="Times New Roman" w:hAnsi="Times New Roman" w:cs="Times New Roman"/>
        </w:rPr>
      </w:pPr>
      <w:r w:rsidRPr="00DD7E0C">
        <w:rPr>
          <w:rFonts w:ascii="Times New Roman" w:hAnsi="Times New Roman" w:cs="Times New Roman"/>
        </w:rPr>
        <w:tab/>
        <w:t xml:space="preserve">1) </w:t>
      </w:r>
      <w:r w:rsidR="00432FA4">
        <w:rPr>
          <w:rFonts w:ascii="Times New Roman" w:hAnsi="Times New Roman" w:cs="Times New Roman"/>
        </w:rPr>
        <w:t>n</w:t>
      </w:r>
      <w:r w:rsidRPr="00DD7E0C">
        <w:rPr>
          <w:rFonts w:ascii="Times New Roman" w:hAnsi="Times New Roman" w:cs="Times New Roman"/>
        </w:rPr>
        <w:t>ormatīvajos aktos noteiktajā kārtībā un gadījumos pašvaldības var pieņemt lēmumus par pasākumiem epidēmiju un to seku novēršanai</w:t>
      </w:r>
      <w:r w:rsidR="00432FA4">
        <w:rPr>
          <w:rFonts w:ascii="Times New Roman" w:hAnsi="Times New Roman" w:cs="Times New Roman"/>
        </w:rPr>
        <w:t>;</w:t>
      </w:r>
    </w:p>
    <w:p w14:paraId="30F9C903" w14:textId="34A3C537" w:rsidR="00DD7E0C" w:rsidRPr="00DD7E0C" w:rsidRDefault="00DD7E0C" w:rsidP="00DD7E0C">
      <w:pPr>
        <w:spacing w:after="0"/>
        <w:jc w:val="both"/>
        <w:rPr>
          <w:rFonts w:ascii="Times New Roman" w:hAnsi="Times New Roman" w:cs="Times New Roman"/>
        </w:rPr>
      </w:pPr>
      <w:r w:rsidRPr="00DD7E0C">
        <w:rPr>
          <w:rFonts w:ascii="Times New Roman" w:hAnsi="Times New Roman" w:cs="Times New Roman"/>
        </w:rPr>
        <w:tab/>
        <w:t xml:space="preserve">2) </w:t>
      </w:r>
      <w:r w:rsidR="00432FA4">
        <w:rPr>
          <w:rFonts w:ascii="Times New Roman" w:hAnsi="Times New Roman" w:cs="Times New Roman"/>
        </w:rPr>
        <w:t>p</w:t>
      </w:r>
      <w:r w:rsidRPr="00DD7E0C">
        <w:rPr>
          <w:rFonts w:ascii="Times New Roman" w:hAnsi="Times New Roman" w:cs="Times New Roman"/>
        </w:rPr>
        <w:t>ašvaldības gadījumos, kad draud izplatīties infekcijas slimības (izņemot bīstamās infekcijas slimības), ir tiesīgas pēc Slimību profilakses un kontroles centra (turpmāk – Centrs) reģionālās nodaļas vadītāja vai Veselības inspekcijas vietējās struktūrvienības vadītāja ieteikuma pieņemt lēmumu par karantīnas pasākumu noteikšanu izglītības, ārstniecības un sociālās aprūpes iestādēs, sabiedrisko pasākumu rīkošanas vai peldvietu lietošanas ierobežošanu vai aizliegšanu, kā arī par pašvaldības noteikto karantīnas vai citu ierobežojošu pasākumu atcelšanu.</w:t>
      </w:r>
    </w:p>
    <w:p w14:paraId="79A137DA"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Atbilstoši Epidemioloģiskās drošības likumam Centrs veic epidemioloģisko izmeklēšanu, organizē vides objektu un kontaktpersonu laboratorisko pārbaudi, organizē profilakses un pretepidēmijas pasākumus infekcijas slimību perēkļos. Tas nozīmē, ka, izvērtējot apstākļus katra konkrēta grupveida uzliesmojuma gadījumā, Centrs pretepidēmijas pasākumu veikšanā iesaista attiecīgos speciālistus vai institūcijas – ārstniecības personas, iestāžu vadītājus, darba devējus vai pašvaldības, sniedzot iesaistītajām personām rekomendācijas rīcībai katrā konkrētā gadījumā.  Epidemioloģiskās drošības likums arī paredz to, ka pretepidēmijas pasākumu veikšanā iesaistītās personas ir tiesīgas saņemt un apstrādāt </w:t>
      </w:r>
      <w:r w:rsidRPr="00DD7E0C">
        <w:rPr>
          <w:rFonts w:ascii="Times New Roman" w:hAnsi="Times New Roman" w:cs="Times New Roman"/>
        </w:rPr>
        <w:lastRenderedPageBreak/>
        <w:t>informāciju, kas ir nepieciešama pretepidēmijas pasākumu organizēšanai. Tāpat arī Epidemioloģiskās drošības likums nosaka to, ka fiziskajām un juridiskajām personām ir pienākums pildīt epidemiologa un pretepidēmijas pasākumus veicošā Veselības inspekcijas inspektora norādījumus, lai novērstu inficēšanās risku citu cilvēku veselībai, kā arī šīm personām ir tiesības saņemt no epidemioloģiskās izmeklēšanas veicējiem informāciju par epidemioloģiskās izmeklēšanas un novērošanas pamatotību, norisi un rezultātiem.</w:t>
      </w:r>
    </w:p>
    <w:p w14:paraId="38E89624"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Savukārt Ministru kabineta 2011. gada 13. decembra noteikumu Nr. 948. “Katastrofu medicīnas sistēmas organizēšanas noteikumi” 48.3. punkts nosaka to, ka Centrs sniedz informāciju valsts, pašvaldību institūcijām un nevalstiskajām organizācijām par ārkārtas sabiedrības veselības situācijas novēršanas un likvidēšanas jautājumiem. </w:t>
      </w:r>
    </w:p>
    <w:p w14:paraId="4DD4A4F1" w14:textId="77777777" w:rsidR="00DD7E0C" w:rsidRPr="00DD7E0C" w:rsidRDefault="00DD7E0C" w:rsidP="00DD7E0C">
      <w:pPr>
        <w:ind w:firstLine="720"/>
        <w:jc w:val="both"/>
        <w:rPr>
          <w:rFonts w:ascii="Times New Roman" w:hAnsi="Times New Roman" w:cs="Times New Roman"/>
        </w:rPr>
      </w:pPr>
      <w:r w:rsidRPr="00DD7E0C">
        <w:rPr>
          <w:rFonts w:ascii="Times New Roman" w:hAnsi="Times New Roman" w:cs="Times New Roman"/>
        </w:rPr>
        <w:t>Ņemot vērā minēto, VM uzskata, ka veselības nozares normatīvie akti nodrošina pietiekamu regulējumu, lai nodrošinātu pašvaldību iesaistīšanos grupveida saslimšanu ar infekcijas slimībām gadījumu ierobežošanā. Bet ir nepieciešams nodrošināt normatīvo aktu prasību efektīvu ieviešanu dzīvē. Tādēļ VM sadarbībā ar Centru ir uzsākusi aktivitātes, lai veicinātu operatīvāku informācijas sniegšanu Centram no ārstniecības iestādēm, izglītības iestādēm un bērnu uzraudzības pakalpojumu sniedzējiem par saslimšanas gadījumiem ar infekcijas slimībām. Centra speciālisti arī ir uzsākuši izvērtēt iespējas uzlabot sadarbību ar pašvaldībām pretepidēmijas pasākumu veikšanā, lai perspektīvā pilnveidotu epidemiologu darbu.</w:t>
      </w:r>
    </w:p>
    <w:p w14:paraId="71C87E6D" w14:textId="77777777" w:rsidR="00DD7E0C" w:rsidRPr="00DD7E0C" w:rsidRDefault="00DD7E0C" w:rsidP="00DD7E0C">
      <w:pPr>
        <w:ind w:firstLine="720"/>
        <w:jc w:val="both"/>
        <w:rPr>
          <w:rFonts w:ascii="Times New Roman" w:hAnsi="Times New Roman" w:cs="Times New Roman"/>
        </w:rPr>
      </w:pPr>
      <w:r w:rsidRPr="00DD7E0C">
        <w:rPr>
          <w:rFonts w:ascii="Times New Roman" w:hAnsi="Times New Roman" w:cs="Times New Roman"/>
        </w:rPr>
        <w:t>Jautājumā par Centra personāla kapacitāti jāatzīst, ka problēma ir identiska visā valsts pārvaldē un veselības nozarē. Ar nemotivējošu atalgojumu un darba slodzi sastopas visos valsts pārvaldes un veselības nozares institūciju līmeņos, tādēļ Centra personāla kapacitātes jautājums ir jārisina vienoti ar visas nozares personāla kapacitātes stiprināšanu. Papildus minētajam VM norāda, ka Latvijā nav speciālas augstskolu programmas, kurā tiktu sagatavoti epidemiologi. Atbilstoši Epidemioloģiskās drošības likumam epidemiologs ir persona, kurai ir augstākā medicīniskā izglītība vai augstākā izglītība sabiedrības veselības nozarē. Centra epidemiologu personāls tiek komplektēts no veselības aprūpes vai sabiedrības veselības speciālistiem, kas vienlaicīgi var strādāt arī citās valstij nozīmīgās jomās, tādēļ nav pamata ierobežot šo speciālistu darba vietas izvēli.</w:t>
      </w:r>
    </w:p>
    <w:p w14:paraId="33A70360"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ZM norāda, ka valsts uzraudzības efektivitātes paaugstināšanai pārtikas higiēnas jomā, būtu nepieciešams papildus paredzēt resursus PII un pamata un vispārējās izglītības iestāžu (turpmāk – PVII) pārbaudēm – padziļinātai uzņēmumu higiēnas un izglītojamo uztura un ZPI kontrolei, resursus minēto uzņēmumu laboratoriskai kontrolei (pārtika un nomazgājumi), tostarp papildus štata vietas un resursus inspektoru atalgojuma palielināšanai, tādējādi nodrošinot konkurētspējīgu atalgojumu. </w:t>
      </w:r>
    </w:p>
    <w:p w14:paraId="29394362" w14:textId="77777777" w:rsidR="00DD7E0C" w:rsidRPr="00DD7E0C" w:rsidRDefault="00DD7E0C" w:rsidP="00DD7E0C">
      <w:pPr>
        <w:spacing w:after="0"/>
        <w:jc w:val="both"/>
        <w:rPr>
          <w:rFonts w:ascii="Times New Roman" w:hAnsi="Times New Roman" w:cs="Times New Roman"/>
        </w:rPr>
      </w:pPr>
    </w:p>
    <w:p w14:paraId="14DAC159" w14:textId="6A7A69D4"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ZM vairākkārtīgi prioritāro pasākumu sarakstā ir iekļāvusi informāciju par papildus nepieciešamā finansējuma apmēru un papildu nepieciešamajām inspektoru amata vietām gan uztura normu pārbaužu, gan ZPI pārbaužu nodrošināšanai. </w:t>
      </w:r>
      <w:r w:rsidR="00E34BDB">
        <w:rPr>
          <w:rFonts w:ascii="Times New Roman" w:hAnsi="Times New Roman" w:cs="Times New Roman"/>
        </w:rPr>
        <w:t xml:space="preserve">Ievērojot ierobežotos valsts budžeta līdzekļus un notikušās diskusijas budžeta sagatavošanas procesā par prioritāri atbalstāmajiem pasākumiem, </w:t>
      </w:r>
      <w:r w:rsidRPr="00DD7E0C">
        <w:rPr>
          <w:rFonts w:ascii="Times New Roman" w:hAnsi="Times New Roman" w:cs="Times New Roman"/>
        </w:rPr>
        <w:t xml:space="preserve">līdz šim papildus finansējums, kā arī papildus nepieciešamās amata vietas PVD nav piešķirtas. Prioritāro pasākumu pieteikumā vidējam termiņam 2020.gadam ZPI pārbaužu nodrošināšanai tika pieprasīti 169 718 EUR, paredzot virsstundu darba apmaksu, un uztura normu pārbaužu nodrošināšanai tika pieprasīti 410 813 EUR un 11 amata vietas. </w:t>
      </w:r>
    </w:p>
    <w:p w14:paraId="27383665"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PVD uzraudzībā uz 2019.gada 1.novembri bija reģistrēti 861 ēdināšanas uzņēmumi  PPI un 794 PVII.</w:t>
      </w:r>
    </w:p>
    <w:p w14:paraId="328B89F9"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Saskaņā ar PVD ikgadējo inspekciju plānu, minēto iestāžu pārbaužu plānotais biežums ir 3 reizes gadā. Vidēji vienas pārbaudes veikšanai tiek patērētas 3,5 stundas (neieskaitot ceļā pavadīto laiku), no tām daļa laika tiek veltītas higiēnas prasību un uztura normu kontrolei, daļa ZPI kontrolei. </w:t>
      </w:r>
    </w:p>
    <w:p w14:paraId="2E38E1A9"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lastRenderedPageBreak/>
        <w:t>Pilnvērtīgai kontroles funkciju nodrošināšanai PII un PVII iestāžu pārtikas blokos būtu nepieciešams palielināt pārbaužu skaitu līdz 6 pārbaudēm gadā, no kurām vienu pārbaudi paredzot tikai ZPI prasību kontrolei.</w:t>
      </w:r>
    </w:p>
    <w:p w14:paraId="5735DFD1"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Kopumā PPI papildus nepieciešamas 2583 pārbaudes un PVII 2382 pārbaudes, pavisam 4965 pārbaudes gadā. </w:t>
      </w:r>
    </w:p>
    <w:p w14:paraId="48D84372" w14:textId="753AEC03"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Kopā papildus pārbaužu nodrošināšanai nepieciešamas 17 377,5 stundas.</w:t>
      </w:r>
    </w:p>
    <w:p w14:paraId="2BA0432F" w14:textId="707D34E9" w:rsidR="00DD7E0C" w:rsidRPr="00DD7E0C" w:rsidRDefault="00DD7E0C" w:rsidP="00674A89">
      <w:pPr>
        <w:ind w:firstLine="720"/>
        <w:jc w:val="both"/>
        <w:rPr>
          <w:rFonts w:ascii="Times New Roman" w:hAnsi="Times New Roman" w:cs="Times New Roman"/>
        </w:rPr>
      </w:pPr>
      <w:r w:rsidRPr="00DD7E0C">
        <w:rPr>
          <w:rFonts w:ascii="Times New Roman" w:hAnsi="Times New Roman" w:cs="Times New Roman"/>
        </w:rPr>
        <w:t xml:space="preserve">Lai īstenotu aprēķinātās ārpuskārtas  pārbaudes, PVD papildus nepieciešamas 11 inspektoru (26.3.amatu saime, III līmenis, 9.mēnešalgu grupa, 3.kategorija, amatalga – 1 190 EUR mēnesī) amata vietas un 231 472 EUR (t.sk., izdevumi Atlīdzībai – 198 998 EUR; izdevumi Precēm un pakalpojumiem </w:t>
      </w:r>
      <w:r w:rsidR="00E34BDB">
        <w:rPr>
          <w:rFonts w:ascii="Times New Roman" w:hAnsi="Times New Roman" w:cs="Times New Roman"/>
        </w:rPr>
        <w:t>–</w:t>
      </w:r>
      <w:r w:rsidRPr="00DD7E0C">
        <w:rPr>
          <w:rFonts w:ascii="Times New Roman" w:hAnsi="Times New Roman" w:cs="Times New Roman"/>
        </w:rPr>
        <w:t xml:space="preserve"> 32 474 EUR) pirmajā gadā un 224 322 EUR (t.sk. izdevumi Atlīdzībai – 198 998 EUR; izdevumi Precēm un pakalpojumiem – 25 324 EUR) nākamajos gados, kas aprēķināti atbilstoši Ministru kabineta 2009.gada 15.decembra instrukcijai Nr.19 “Tiesību akta projekta sākotnējās ietekmes izvērtēšanas kārtība” noteiktajam.</w:t>
      </w:r>
    </w:p>
    <w:p w14:paraId="3E3E2297" w14:textId="77777777" w:rsidR="00DD7E0C" w:rsidRPr="00DD7E0C" w:rsidRDefault="00DD7E0C" w:rsidP="00DD7E0C">
      <w:pPr>
        <w:ind w:firstLine="720"/>
        <w:jc w:val="both"/>
        <w:rPr>
          <w:rFonts w:ascii="Times New Roman" w:hAnsi="Times New Roman" w:cs="Times New Roman"/>
        </w:rPr>
      </w:pPr>
      <w:r w:rsidRPr="00DD7E0C">
        <w:rPr>
          <w:rFonts w:ascii="Times New Roman" w:hAnsi="Times New Roman" w:cs="Times New Roman"/>
        </w:rPr>
        <w:t>PVD inspektori plānveida pārbaudēs kontrolē:</w:t>
      </w:r>
    </w:p>
    <w:p w14:paraId="70C1BD64" w14:textId="77777777" w:rsidR="00DD7E0C" w:rsidRPr="00DD7E0C" w:rsidRDefault="00DD7E0C" w:rsidP="00DD7E0C">
      <w:pPr>
        <w:ind w:firstLine="720"/>
        <w:jc w:val="both"/>
        <w:rPr>
          <w:rFonts w:ascii="Times New Roman" w:hAnsi="Times New Roman" w:cs="Times New Roman"/>
        </w:rPr>
      </w:pPr>
      <w:r w:rsidRPr="00DD7E0C">
        <w:rPr>
          <w:rFonts w:ascii="Times New Roman" w:hAnsi="Times New Roman" w:cs="Times New Roman"/>
        </w:rPr>
        <w:t>1) normatīvajos aktos noteikto vispārējo un īpašo pārtikas higiēnas prasību izpildi, kas iekļauj vizuālo un instrumentālo (izejvielu, pārtikas un telpu temperatūras) kontroli, dokumentālo kontroli, lai pārliecinātos par personāla veselības pārbaudēm, apmācībām higiēnas jomā, pārtikas izcelsmi, sniegto informāciju patērētājiem, izsekojamību, uzņēmumu paškontroli u.c. prasību izpildi. Pārbaužu rezultāti jāatzīmē pārbaudes dokumentos vai jāievada planšetēs. Atsevišķos gadījumos, inspektori veic paraugu ņemšanu laboratoriskajiem izmeklējumiem, kā rezultātā patērē papildus laiku paraugu noformēšanai un paraugus pavadošās dokumentācijas aizpildīšanai;</w:t>
      </w:r>
    </w:p>
    <w:p w14:paraId="538B8A8E" w14:textId="77777777" w:rsidR="00DD7E0C" w:rsidRPr="00DD7E0C" w:rsidRDefault="00DD7E0C" w:rsidP="00DD7E0C">
      <w:pPr>
        <w:ind w:firstLine="720"/>
        <w:jc w:val="both"/>
        <w:rPr>
          <w:rFonts w:ascii="Times New Roman" w:hAnsi="Times New Roman" w:cs="Times New Roman"/>
        </w:rPr>
      </w:pPr>
      <w:r w:rsidRPr="00DD7E0C">
        <w:rPr>
          <w:rFonts w:ascii="Times New Roman" w:hAnsi="Times New Roman" w:cs="Times New Roman"/>
        </w:rPr>
        <w:t xml:space="preserve">2) izglītojamo uzturam, t.sk. tehnoloģisko dokumentāciju, ēdienkartes, ēdienos iekļautās uzturvielas un ēdienu enerģētisko vērtību, kā arī  produktu atbilstību normatīvajos aktos noteiktajiem kritērijiem. Pastiprināta uzmanība tiek pievērsta īpašajam uzturam, t.sk. </w:t>
      </w:r>
      <w:proofErr w:type="spellStart"/>
      <w:r w:rsidRPr="00DD7E0C">
        <w:rPr>
          <w:rFonts w:ascii="Times New Roman" w:hAnsi="Times New Roman" w:cs="Times New Roman"/>
        </w:rPr>
        <w:t>škērspiesārņojuma</w:t>
      </w:r>
      <w:proofErr w:type="spellEnd"/>
      <w:r w:rsidRPr="00DD7E0C">
        <w:rPr>
          <w:rFonts w:ascii="Times New Roman" w:hAnsi="Times New Roman" w:cs="Times New Roman"/>
        </w:rPr>
        <w:t xml:space="preserve"> novēršanas; </w:t>
      </w:r>
    </w:p>
    <w:p w14:paraId="2B4F52B6" w14:textId="77777777" w:rsidR="00DD7E0C" w:rsidRPr="00DD7E0C" w:rsidRDefault="00DD7E0C" w:rsidP="00DD7E0C">
      <w:pPr>
        <w:ind w:firstLine="720"/>
        <w:jc w:val="both"/>
        <w:rPr>
          <w:rFonts w:ascii="Times New Roman" w:hAnsi="Times New Roman" w:cs="Times New Roman"/>
        </w:rPr>
      </w:pPr>
      <w:r w:rsidRPr="00DD7E0C">
        <w:rPr>
          <w:rFonts w:ascii="Times New Roman" w:hAnsi="Times New Roman" w:cs="Times New Roman"/>
        </w:rPr>
        <w:t>3) ZPI līguma nosacījumu izpildi, tostarp pārbauda pārtikas pavaddokumentus, pārtikas izcelsmi, atbilstību noteiktajiem kvalitātes kritērijiem.</w:t>
      </w:r>
    </w:p>
    <w:p w14:paraId="1D24E3E4" w14:textId="77777777" w:rsidR="00DD7E0C" w:rsidRPr="00DD7E0C" w:rsidRDefault="00DD7E0C" w:rsidP="00DD7E0C">
      <w:pPr>
        <w:ind w:firstLine="720"/>
        <w:jc w:val="both"/>
        <w:rPr>
          <w:rFonts w:ascii="Times New Roman" w:hAnsi="Times New Roman" w:cs="Times New Roman"/>
        </w:rPr>
      </w:pPr>
      <w:r w:rsidRPr="00DD7E0C">
        <w:rPr>
          <w:rFonts w:ascii="Times New Roman" w:hAnsi="Times New Roman" w:cs="Times New Roman"/>
        </w:rPr>
        <w:t>ZM vērš uzmanību uz to, ka PVD veic pārbaudes ne tikai iepriekš minētajos PPI un PVII ēdināšanas uzņēmumos, bet arī citos pārtikas uzņēmumos, piemēram, pārtikas izplatīšanas un pārtikas ražošanas, t.sk. augsta riska pārtikas uzņēmumos.</w:t>
      </w:r>
      <w:r w:rsidRPr="00DD7E0C">
        <w:rPr>
          <w:rFonts w:ascii="Times New Roman" w:hAnsi="Times New Roman" w:cs="Times New Roman"/>
        </w:rPr>
        <w:tab/>
      </w:r>
      <w:r w:rsidRPr="00DD7E0C">
        <w:rPr>
          <w:rFonts w:ascii="Times New Roman" w:hAnsi="Times New Roman" w:cs="Times New Roman"/>
        </w:rPr>
        <w:tab/>
      </w:r>
      <w:r w:rsidRPr="00DD7E0C">
        <w:rPr>
          <w:rFonts w:ascii="Times New Roman" w:hAnsi="Times New Roman" w:cs="Times New Roman"/>
        </w:rPr>
        <w:tab/>
      </w:r>
    </w:p>
    <w:p w14:paraId="2B475827"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Pārtikas aprites valsts uzraudzība ir īpaša un specifiska joma. Pārtikas inspektora amata pildīšanai ir nepieciešama otrā līmeņa profesionālā augstākā vai augstākā akadēmiskā izglītība, tostarp pārtikas tehnoloģijā, pārtikas ķīmijā, pārtikas mikrobioloģijā, pārtikas higiēnā; veterinārmedicīnā, medicīnā un sabiedrības veselībā, </w:t>
      </w:r>
      <w:proofErr w:type="spellStart"/>
      <w:r w:rsidRPr="00DD7E0C">
        <w:rPr>
          <w:rFonts w:ascii="Times New Roman" w:hAnsi="Times New Roman" w:cs="Times New Roman"/>
        </w:rPr>
        <w:t>uzturzinātnē</w:t>
      </w:r>
      <w:proofErr w:type="spellEnd"/>
      <w:r w:rsidRPr="00DD7E0C">
        <w:rPr>
          <w:rFonts w:ascii="Times New Roman" w:hAnsi="Times New Roman" w:cs="Times New Roman"/>
        </w:rPr>
        <w:t xml:space="preserve">,  ēdināšanas un viesnīcu uzņēmējdarbībā, lauksaimniecībā (agronomijā, </w:t>
      </w:r>
      <w:proofErr w:type="spellStart"/>
      <w:r w:rsidRPr="00DD7E0C">
        <w:rPr>
          <w:rFonts w:ascii="Times New Roman" w:hAnsi="Times New Roman" w:cs="Times New Roman"/>
        </w:rPr>
        <w:t>zootehnoloģijā</w:t>
      </w:r>
      <w:proofErr w:type="spellEnd"/>
      <w:r w:rsidRPr="00DD7E0C">
        <w:rPr>
          <w:rFonts w:ascii="Times New Roman" w:hAnsi="Times New Roman" w:cs="Times New Roman"/>
        </w:rPr>
        <w:t xml:space="preserve">) vai bioloģijā iegūta papildus kvalifikācija. Tādējādi, PVD strādā plaša profila speciālisti ar dažādu profesionālo kvalifikāciju un pieredzi, kuriem ir regulāri nepieciešamas papildus apmācības. </w:t>
      </w:r>
    </w:p>
    <w:p w14:paraId="6B0D9E17" w14:textId="77777777" w:rsid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Ņemot vērā minēto, valstī nav nevienas izglītības iestādes, kas speciāli gatavotu pārtikas inspektorus, lai stājoties darbā tie varētu kvalificēti pildīt savus tiešos pienākumus.  Pārtikas inspektori darbam tiek sagatavoti PVD, kā arī regulāri savu kvalifikāciju paaugstina Eiropas Komisijas organizētajos kursos, t.sk. “</w:t>
      </w:r>
      <w:proofErr w:type="spellStart"/>
      <w:r w:rsidRPr="00DD7E0C">
        <w:rPr>
          <w:rFonts w:ascii="Times New Roman" w:hAnsi="Times New Roman" w:cs="Times New Roman"/>
        </w:rPr>
        <w:t>Better</w:t>
      </w:r>
      <w:proofErr w:type="spellEnd"/>
      <w:r w:rsidRPr="00DD7E0C">
        <w:rPr>
          <w:rFonts w:ascii="Times New Roman" w:hAnsi="Times New Roman" w:cs="Times New Roman"/>
        </w:rPr>
        <w:t xml:space="preserve"> </w:t>
      </w:r>
      <w:proofErr w:type="spellStart"/>
      <w:r w:rsidRPr="00DD7E0C">
        <w:rPr>
          <w:rFonts w:ascii="Times New Roman" w:hAnsi="Times New Roman" w:cs="Times New Roman"/>
        </w:rPr>
        <w:t>Training</w:t>
      </w:r>
      <w:proofErr w:type="spellEnd"/>
      <w:r w:rsidRPr="00DD7E0C">
        <w:rPr>
          <w:rFonts w:ascii="Times New Roman" w:hAnsi="Times New Roman" w:cs="Times New Roman"/>
        </w:rPr>
        <w:t xml:space="preserve"> </w:t>
      </w:r>
      <w:proofErr w:type="spellStart"/>
      <w:r w:rsidRPr="00DD7E0C">
        <w:rPr>
          <w:rFonts w:ascii="Times New Roman" w:hAnsi="Times New Roman" w:cs="Times New Roman"/>
        </w:rPr>
        <w:t>for</w:t>
      </w:r>
      <w:proofErr w:type="spellEnd"/>
      <w:r w:rsidRPr="00DD7E0C">
        <w:rPr>
          <w:rFonts w:ascii="Times New Roman" w:hAnsi="Times New Roman" w:cs="Times New Roman"/>
        </w:rPr>
        <w:t xml:space="preserve"> </w:t>
      </w:r>
      <w:proofErr w:type="spellStart"/>
      <w:r w:rsidRPr="00DD7E0C">
        <w:rPr>
          <w:rFonts w:ascii="Times New Roman" w:hAnsi="Times New Roman" w:cs="Times New Roman"/>
        </w:rPr>
        <w:t>Safer</w:t>
      </w:r>
      <w:proofErr w:type="spellEnd"/>
      <w:r w:rsidRPr="00DD7E0C">
        <w:rPr>
          <w:rFonts w:ascii="Times New Roman" w:hAnsi="Times New Roman" w:cs="Times New Roman"/>
        </w:rPr>
        <w:t xml:space="preserve"> </w:t>
      </w:r>
      <w:proofErr w:type="spellStart"/>
      <w:r w:rsidRPr="00DD7E0C">
        <w:rPr>
          <w:rFonts w:ascii="Times New Roman" w:hAnsi="Times New Roman" w:cs="Times New Roman"/>
        </w:rPr>
        <w:t>Food</w:t>
      </w:r>
      <w:proofErr w:type="spellEnd"/>
      <w:r w:rsidRPr="00DD7E0C">
        <w:rPr>
          <w:rFonts w:ascii="Times New Roman" w:hAnsi="Times New Roman" w:cs="Times New Roman"/>
        </w:rPr>
        <w:t xml:space="preserve">” apmācībās. </w:t>
      </w:r>
    </w:p>
    <w:p w14:paraId="0476D4F7" w14:textId="77777777" w:rsidR="00DD7E0C" w:rsidRPr="00DD7E0C" w:rsidRDefault="00DD7E0C" w:rsidP="00DD7E0C">
      <w:pPr>
        <w:spacing w:after="0"/>
        <w:ind w:firstLine="720"/>
        <w:jc w:val="both"/>
        <w:rPr>
          <w:rFonts w:ascii="Times New Roman" w:hAnsi="Times New Roman" w:cs="Times New Roman"/>
        </w:rPr>
      </w:pPr>
    </w:p>
    <w:p w14:paraId="5DD4BDE7" w14:textId="77777777"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 xml:space="preserve">PVD ir 147 valsts pārtikas inspektori, 3 sektora vadītāji, kuri pilda valsts pārtikas inspektoru pienākumus Rīgas pilsētas pārvaldē un 13 valsts vecākie pārtikas inspektori teritoriālajās struktūrvienībās (turpmāk – TSV) (4 TSV vadītāji un 9 TSV vadītāja vietnieki), kopā 163. </w:t>
      </w:r>
    </w:p>
    <w:p w14:paraId="45862D45" w14:textId="0E63B85F"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lastRenderedPageBreak/>
        <w:t xml:space="preserve">Šobrīd pilnvaroti veikt patstāvīgas pārbaudes ir 152 TSV pārtikas inspektori, </w:t>
      </w:r>
      <w:proofErr w:type="spellStart"/>
      <w:r w:rsidRPr="00DD7E0C">
        <w:rPr>
          <w:rFonts w:ascii="Times New Roman" w:hAnsi="Times New Roman" w:cs="Times New Roman"/>
        </w:rPr>
        <w:t>t.sk.valsts</w:t>
      </w:r>
      <w:proofErr w:type="spellEnd"/>
      <w:r w:rsidRPr="00DD7E0C">
        <w:rPr>
          <w:rFonts w:ascii="Times New Roman" w:hAnsi="Times New Roman" w:cs="Times New Roman"/>
        </w:rPr>
        <w:t xml:space="preserve"> vecākie pārtikas inspektori. Esošās neaizpildītās vakances </w:t>
      </w:r>
      <w:r w:rsidR="00E34BDB">
        <w:rPr>
          <w:rFonts w:ascii="Times New Roman" w:hAnsi="Times New Roman" w:cs="Times New Roman"/>
        </w:rPr>
        <w:t>–</w:t>
      </w:r>
      <w:r w:rsidRPr="00DD7E0C">
        <w:rPr>
          <w:rFonts w:ascii="Times New Roman" w:hAnsi="Times New Roman" w:cs="Times New Roman"/>
        </w:rPr>
        <w:t xml:space="preserve"> 7. Vidējais pārtikas inspektoru vecums ir 46,54 gadi, vidējais darba stāža ilgums – 15 gadi. </w:t>
      </w:r>
    </w:p>
    <w:p w14:paraId="47838E8D" w14:textId="66796A5C" w:rsidR="00DD7E0C" w:rsidRPr="00DD7E0C" w:rsidRDefault="00DD7E0C" w:rsidP="00DD7E0C">
      <w:pPr>
        <w:spacing w:after="0"/>
        <w:ind w:firstLine="720"/>
        <w:jc w:val="both"/>
        <w:rPr>
          <w:rFonts w:ascii="Times New Roman" w:hAnsi="Times New Roman" w:cs="Times New Roman"/>
        </w:rPr>
      </w:pPr>
      <w:r w:rsidRPr="00DD7E0C">
        <w:rPr>
          <w:rFonts w:ascii="Times New Roman" w:hAnsi="Times New Roman" w:cs="Times New Roman"/>
        </w:rPr>
        <w:t>Inspektora, kas tikko uzsācis pienākumu pildīšanu, alga pirms nodokļu nomaksas sastāda 805</w:t>
      </w:r>
      <w:r w:rsidR="00E34BDB">
        <w:rPr>
          <w:rFonts w:ascii="Times New Roman" w:hAnsi="Times New Roman" w:cs="Times New Roman"/>
        </w:rPr>
        <w:t>,</w:t>
      </w:r>
      <w:r w:rsidRPr="00DD7E0C">
        <w:rPr>
          <w:rFonts w:ascii="Times New Roman" w:hAnsi="Times New Roman" w:cs="Times New Roman"/>
        </w:rPr>
        <w:t>00 EUR, kas šobrīd nespēj motivēt jaunos inspektorus strādāt PVD. Par konkurētspējīgu atalgojumu varētu uzskatīt atalgojumu, ja inspektors uz rokas saņemtu 1 000</w:t>
      </w:r>
      <w:r w:rsidR="00E34BDB">
        <w:rPr>
          <w:rFonts w:ascii="Times New Roman" w:hAnsi="Times New Roman" w:cs="Times New Roman"/>
        </w:rPr>
        <w:t>,</w:t>
      </w:r>
      <w:r w:rsidRPr="00DD7E0C">
        <w:rPr>
          <w:rFonts w:ascii="Times New Roman" w:hAnsi="Times New Roman" w:cs="Times New Roman"/>
        </w:rPr>
        <w:t>00 EUR, ko veido bruto darba samaksa 1 400</w:t>
      </w:r>
      <w:r w:rsidR="00E34BDB">
        <w:rPr>
          <w:rFonts w:ascii="Times New Roman" w:hAnsi="Times New Roman" w:cs="Times New Roman"/>
        </w:rPr>
        <w:t>,</w:t>
      </w:r>
      <w:r w:rsidRPr="00DD7E0C">
        <w:rPr>
          <w:rFonts w:ascii="Times New Roman" w:hAnsi="Times New Roman" w:cs="Times New Roman"/>
        </w:rPr>
        <w:t>00 EUR apmērā. Spēkā esošie darba samaksu reglamentējošie normatīvie akti paredz, ka augstākā atalgojuma likme PVD inspektoriem 26.3 amatu saimē,  III līmenis, 9.mēnešalgu grupa, 3.kategorija var būt 1 190</w:t>
      </w:r>
      <w:r w:rsidR="00E34BDB">
        <w:rPr>
          <w:rFonts w:ascii="Times New Roman" w:hAnsi="Times New Roman" w:cs="Times New Roman"/>
        </w:rPr>
        <w:t>,</w:t>
      </w:r>
      <w:r w:rsidRPr="00DD7E0C">
        <w:rPr>
          <w:rFonts w:ascii="Times New Roman" w:hAnsi="Times New Roman" w:cs="Times New Roman"/>
        </w:rPr>
        <w:t xml:space="preserve">00 EUR bruto. </w:t>
      </w:r>
    </w:p>
    <w:p w14:paraId="7B2865FA" w14:textId="0B2B21AD" w:rsidR="00DD7E0C" w:rsidRDefault="00DD7E0C" w:rsidP="00DD798F">
      <w:pPr>
        <w:spacing w:after="0"/>
        <w:ind w:firstLine="720"/>
        <w:jc w:val="both"/>
        <w:rPr>
          <w:rFonts w:ascii="Times New Roman" w:hAnsi="Times New Roman" w:cs="Times New Roman"/>
        </w:rPr>
      </w:pPr>
      <w:r w:rsidRPr="00DD7E0C">
        <w:rPr>
          <w:rFonts w:ascii="Times New Roman" w:hAnsi="Times New Roman" w:cs="Times New Roman"/>
        </w:rPr>
        <w:t>Ja pieņem, ka inspektora mēnešalga būtu 1 369</w:t>
      </w:r>
      <w:r w:rsidR="00E34BDB">
        <w:rPr>
          <w:rFonts w:ascii="Times New Roman" w:hAnsi="Times New Roman" w:cs="Times New Roman"/>
        </w:rPr>
        <w:t>,</w:t>
      </w:r>
      <w:r w:rsidRPr="00DD7E0C">
        <w:rPr>
          <w:rFonts w:ascii="Times New Roman" w:hAnsi="Times New Roman" w:cs="Times New Roman"/>
        </w:rPr>
        <w:t xml:space="preserve">00 EUR, tad PVD attiecīgās mēnešalgas grupas inspektoru atlīdzībai papildus nepieciešamais finansējums </w:t>
      </w:r>
      <w:r w:rsidR="00DD798F">
        <w:rPr>
          <w:rFonts w:ascii="Times New Roman" w:hAnsi="Times New Roman" w:cs="Times New Roman"/>
        </w:rPr>
        <w:t>sasniegtu</w:t>
      </w:r>
      <w:r w:rsidRPr="00DD7E0C">
        <w:rPr>
          <w:rFonts w:ascii="Times New Roman" w:hAnsi="Times New Roman" w:cs="Times New Roman"/>
        </w:rPr>
        <w:t xml:space="preserve"> 157 028 EUR mēnesī*1</w:t>
      </w:r>
      <w:r w:rsidR="00E34BDB">
        <w:rPr>
          <w:rFonts w:ascii="Times New Roman" w:hAnsi="Times New Roman" w:cs="Times New Roman"/>
        </w:rPr>
        <w:t>,</w:t>
      </w:r>
      <w:r w:rsidRPr="00DD7E0C">
        <w:rPr>
          <w:rFonts w:ascii="Times New Roman" w:hAnsi="Times New Roman" w:cs="Times New Roman"/>
        </w:rPr>
        <w:t>2409 (VSAOI) =194 856 EUR</w:t>
      </w:r>
      <w:r w:rsidR="00E34BDB">
        <w:rPr>
          <w:rFonts w:ascii="Times New Roman" w:hAnsi="Times New Roman" w:cs="Times New Roman"/>
        </w:rPr>
        <w:t xml:space="preserve">, attiecīgi </w:t>
      </w:r>
      <w:r w:rsidRPr="00DD7E0C">
        <w:rPr>
          <w:rFonts w:ascii="Times New Roman" w:hAnsi="Times New Roman" w:cs="Times New Roman"/>
        </w:rPr>
        <w:t>12 mēneš</w:t>
      </w:r>
      <w:r w:rsidR="00E34BDB">
        <w:rPr>
          <w:rFonts w:ascii="Times New Roman" w:hAnsi="Times New Roman" w:cs="Times New Roman"/>
        </w:rPr>
        <w:t xml:space="preserve">os (gadā) tie būtu </w:t>
      </w:r>
      <w:r w:rsidRPr="00DD7E0C">
        <w:rPr>
          <w:rFonts w:ascii="Times New Roman" w:hAnsi="Times New Roman" w:cs="Times New Roman"/>
        </w:rPr>
        <w:t xml:space="preserve">2 338 272 EUR. </w:t>
      </w:r>
    </w:p>
    <w:p w14:paraId="10B79276" w14:textId="77777777" w:rsidR="00DD798F" w:rsidRPr="00DD7E0C" w:rsidRDefault="00DD798F" w:rsidP="00DD798F">
      <w:pPr>
        <w:spacing w:after="0"/>
        <w:ind w:firstLine="720"/>
        <w:jc w:val="both"/>
        <w:rPr>
          <w:rFonts w:ascii="Times New Roman" w:hAnsi="Times New Roman" w:cs="Times New Roman"/>
        </w:rPr>
      </w:pPr>
    </w:p>
    <w:p w14:paraId="33299DDB" w14:textId="5918D89B" w:rsidR="00DD7E0C" w:rsidRPr="00DD7E0C" w:rsidRDefault="00DD7E0C" w:rsidP="00DD798F">
      <w:pPr>
        <w:ind w:firstLine="720"/>
        <w:jc w:val="both"/>
        <w:rPr>
          <w:rFonts w:ascii="Times New Roman" w:hAnsi="Times New Roman" w:cs="Times New Roman"/>
        </w:rPr>
      </w:pPr>
      <w:r w:rsidRPr="00DD7E0C">
        <w:rPr>
          <w:rFonts w:ascii="Times New Roman" w:hAnsi="Times New Roman" w:cs="Times New Roman"/>
        </w:rPr>
        <w:t>ZM uzskata, ka pārtikas izejvielu un produktu izsekojamības ārpuskārtas pārbaužu ēdināšanas pakalpojumu sniegšanas uzņēmumos funkcijas izpildei finansējums ir nepietiekams</w:t>
      </w:r>
      <w:r w:rsidR="00403FDB">
        <w:rPr>
          <w:rFonts w:ascii="Times New Roman" w:hAnsi="Times New Roman" w:cs="Times New Roman"/>
        </w:rPr>
        <w:t xml:space="preserve">. Ievērojot to, ka </w:t>
      </w:r>
      <w:r w:rsidR="00403FDB" w:rsidRPr="00DD7E0C">
        <w:rPr>
          <w:rFonts w:ascii="Times New Roman" w:hAnsi="Times New Roman" w:cs="Times New Roman"/>
        </w:rPr>
        <w:t>2020.gada budžeta sagatavošanas process ir noslēdzies (likumprojekti “Par valsts budžetu 2020.gadam” un “Par vidēja termiņa budžeta ietvaru 2020., 2021. un 2022.gadam” pieņemti Saeimā 2019.gada 14.novembrī) un papildu finansējums šim mērķim 2020.gadā un turpmāk nav piešķirts</w:t>
      </w:r>
      <w:r w:rsidR="00403FDB">
        <w:rPr>
          <w:rFonts w:ascii="Times New Roman" w:hAnsi="Times New Roman" w:cs="Times New Roman"/>
        </w:rPr>
        <w:t xml:space="preserve">, tad </w:t>
      </w:r>
      <w:r w:rsidRPr="00DD7E0C">
        <w:rPr>
          <w:rFonts w:ascii="Times New Roman" w:hAnsi="Times New Roman" w:cs="Times New Roman"/>
        </w:rPr>
        <w:t xml:space="preserve">jautājumu par papildu nepieciešamo finansējumu šim mērķim ZM </w:t>
      </w:r>
      <w:r w:rsidR="00403FDB">
        <w:rPr>
          <w:rFonts w:ascii="Times New Roman" w:hAnsi="Times New Roman" w:cs="Times New Roman"/>
        </w:rPr>
        <w:t xml:space="preserve">atkārtoti </w:t>
      </w:r>
      <w:r w:rsidRPr="00DD7E0C">
        <w:rPr>
          <w:rFonts w:ascii="Times New Roman" w:hAnsi="Times New Roman" w:cs="Times New Roman"/>
        </w:rPr>
        <w:t xml:space="preserve">aktualizēs valsts budžeta </w:t>
      </w:r>
      <w:r w:rsidR="00403FDB">
        <w:rPr>
          <w:rFonts w:ascii="Times New Roman" w:hAnsi="Times New Roman" w:cs="Times New Roman"/>
        </w:rPr>
        <w:t xml:space="preserve">2021.gadam </w:t>
      </w:r>
      <w:r w:rsidRPr="00DD7E0C">
        <w:rPr>
          <w:rFonts w:ascii="Times New Roman" w:hAnsi="Times New Roman" w:cs="Times New Roman"/>
        </w:rPr>
        <w:t xml:space="preserve">un vidēja termiņa budžeta ietvara </w:t>
      </w:r>
      <w:r w:rsidR="00403FDB">
        <w:rPr>
          <w:rFonts w:ascii="Times New Roman" w:hAnsi="Times New Roman" w:cs="Times New Roman"/>
        </w:rPr>
        <w:t xml:space="preserve">2021.-2023.gadam </w:t>
      </w:r>
      <w:r w:rsidRPr="00DD7E0C">
        <w:rPr>
          <w:rFonts w:ascii="Times New Roman" w:hAnsi="Times New Roman" w:cs="Times New Roman"/>
        </w:rPr>
        <w:t xml:space="preserve">sagatavošanas procesā, sagatavojot pieteikumu prioritārajam pasākumam. </w:t>
      </w:r>
    </w:p>
    <w:p w14:paraId="5E9998D3" w14:textId="77777777" w:rsidR="00DD7E0C" w:rsidRPr="00DD7E0C" w:rsidRDefault="00DD7E0C" w:rsidP="00DD7E0C">
      <w:pPr>
        <w:jc w:val="both"/>
        <w:rPr>
          <w:rFonts w:ascii="Times New Roman" w:hAnsi="Times New Roman" w:cs="Times New Roman"/>
        </w:rPr>
      </w:pPr>
    </w:p>
    <w:p w14:paraId="4588AE52" w14:textId="77777777" w:rsidR="00DD7E0C" w:rsidRPr="00DD7E0C" w:rsidRDefault="00DD7E0C" w:rsidP="00DD7E0C">
      <w:pPr>
        <w:jc w:val="both"/>
        <w:rPr>
          <w:rFonts w:ascii="Times New Roman" w:hAnsi="Times New Roman" w:cs="Times New Roman"/>
        </w:rPr>
      </w:pPr>
    </w:p>
    <w:p w14:paraId="27944733" w14:textId="77777777" w:rsidR="00DD7E0C" w:rsidRPr="00DD7E0C" w:rsidRDefault="00DD7E0C" w:rsidP="00DD7E0C">
      <w:pPr>
        <w:jc w:val="both"/>
        <w:rPr>
          <w:rFonts w:ascii="Times New Roman" w:hAnsi="Times New Roman" w:cs="Times New Roman"/>
        </w:rPr>
      </w:pPr>
      <w:r w:rsidRPr="00DD7E0C">
        <w:rPr>
          <w:rFonts w:ascii="Times New Roman" w:hAnsi="Times New Roman" w:cs="Times New Roman"/>
        </w:rPr>
        <w:t>Ministru prezidents</w:t>
      </w:r>
      <w:r w:rsidRPr="00DD7E0C">
        <w:rPr>
          <w:rFonts w:ascii="Times New Roman" w:hAnsi="Times New Roman" w:cs="Times New Roman"/>
        </w:rPr>
        <w:tab/>
      </w:r>
      <w:r w:rsidRPr="00DD7E0C">
        <w:rPr>
          <w:rFonts w:ascii="Times New Roman" w:hAnsi="Times New Roman" w:cs="Times New Roman"/>
        </w:rPr>
        <w:tab/>
      </w:r>
      <w:r w:rsidRPr="00DD7E0C">
        <w:rPr>
          <w:rFonts w:ascii="Times New Roman" w:hAnsi="Times New Roman" w:cs="Times New Roman"/>
        </w:rPr>
        <w:tab/>
      </w:r>
      <w:r w:rsidRPr="00DD7E0C">
        <w:rPr>
          <w:rFonts w:ascii="Times New Roman" w:hAnsi="Times New Roman" w:cs="Times New Roman"/>
        </w:rPr>
        <w:tab/>
      </w:r>
      <w:r w:rsidRPr="00DD7E0C">
        <w:rPr>
          <w:rFonts w:ascii="Times New Roman" w:hAnsi="Times New Roman" w:cs="Times New Roman"/>
        </w:rPr>
        <w:tab/>
      </w:r>
      <w:r w:rsidRPr="00DD7E0C">
        <w:rPr>
          <w:rFonts w:ascii="Times New Roman" w:hAnsi="Times New Roman" w:cs="Times New Roman"/>
        </w:rPr>
        <w:tab/>
      </w:r>
      <w:r w:rsidRPr="00DD7E0C">
        <w:rPr>
          <w:rFonts w:ascii="Times New Roman" w:hAnsi="Times New Roman" w:cs="Times New Roman"/>
        </w:rPr>
        <w:tab/>
      </w:r>
      <w:r w:rsidRPr="00DD7E0C">
        <w:rPr>
          <w:rFonts w:ascii="Times New Roman" w:hAnsi="Times New Roman" w:cs="Times New Roman"/>
        </w:rPr>
        <w:tab/>
        <w:t>A.K. Kariņš</w:t>
      </w:r>
    </w:p>
    <w:p w14:paraId="7E7C26F9" w14:textId="77777777" w:rsidR="00DD7E0C" w:rsidRPr="00DD7E0C" w:rsidRDefault="00DD7E0C" w:rsidP="00DD7E0C">
      <w:pPr>
        <w:jc w:val="both"/>
        <w:rPr>
          <w:rFonts w:ascii="Times New Roman" w:hAnsi="Times New Roman" w:cs="Times New Roman"/>
        </w:rPr>
      </w:pPr>
    </w:p>
    <w:p w14:paraId="63213319" w14:textId="77777777" w:rsidR="00DD7E0C" w:rsidRPr="00DD7E0C" w:rsidRDefault="00DD7E0C" w:rsidP="00DD7E0C">
      <w:pPr>
        <w:jc w:val="both"/>
        <w:rPr>
          <w:rFonts w:ascii="Times New Roman" w:hAnsi="Times New Roman" w:cs="Times New Roman"/>
        </w:rPr>
      </w:pPr>
    </w:p>
    <w:p w14:paraId="0BB242B1" w14:textId="77777777" w:rsidR="00DD7E0C" w:rsidRPr="00DD7E0C" w:rsidRDefault="00DD7E0C" w:rsidP="00DD7E0C">
      <w:pPr>
        <w:spacing w:after="0"/>
        <w:jc w:val="both"/>
        <w:rPr>
          <w:rFonts w:ascii="Times New Roman" w:hAnsi="Times New Roman" w:cs="Times New Roman"/>
        </w:rPr>
      </w:pPr>
    </w:p>
    <w:sectPr w:rsidR="00DD7E0C" w:rsidRPr="00DD7E0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F9B9" w14:textId="77777777" w:rsidR="0086396A" w:rsidRDefault="0086396A" w:rsidP="0086396A">
      <w:pPr>
        <w:spacing w:after="0" w:line="240" w:lineRule="auto"/>
      </w:pPr>
      <w:r>
        <w:separator/>
      </w:r>
    </w:p>
  </w:endnote>
  <w:endnote w:type="continuationSeparator" w:id="0">
    <w:p w14:paraId="39457463" w14:textId="77777777" w:rsidR="0086396A" w:rsidRDefault="0086396A" w:rsidP="0086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906011"/>
      <w:docPartObj>
        <w:docPartGallery w:val="Page Numbers (Bottom of Page)"/>
        <w:docPartUnique/>
      </w:docPartObj>
    </w:sdtPr>
    <w:sdtEndPr/>
    <w:sdtContent>
      <w:p w14:paraId="7BF39613" w14:textId="591EF9FA" w:rsidR="0086396A" w:rsidRDefault="0086396A">
        <w:pPr>
          <w:pStyle w:val="Footer"/>
          <w:jc w:val="right"/>
        </w:pPr>
        <w:r>
          <w:fldChar w:fldCharType="begin"/>
        </w:r>
        <w:r>
          <w:instrText>PAGE   \* MERGEFORMAT</w:instrText>
        </w:r>
        <w:r>
          <w:fldChar w:fldCharType="separate"/>
        </w:r>
        <w:r>
          <w:t>2</w:t>
        </w:r>
        <w:r>
          <w:fldChar w:fldCharType="end"/>
        </w:r>
      </w:p>
    </w:sdtContent>
  </w:sdt>
  <w:p w14:paraId="0DB0BDB2" w14:textId="77777777" w:rsidR="0086396A" w:rsidRDefault="0086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E2A5" w14:textId="77777777" w:rsidR="0086396A" w:rsidRDefault="0086396A" w:rsidP="0086396A">
      <w:pPr>
        <w:spacing w:after="0" w:line="240" w:lineRule="auto"/>
      </w:pPr>
      <w:r>
        <w:separator/>
      </w:r>
    </w:p>
  </w:footnote>
  <w:footnote w:type="continuationSeparator" w:id="0">
    <w:p w14:paraId="1B91D0E1" w14:textId="77777777" w:rsidR="0086396A" w:rsidRDefault="0086396A" w:rsidP="00863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80C74"/>
    <w:multiLevelType w:val="hybridMultilevel"/>
    <w:tmpl w:val="66206B2A"/>
    <w:lvl w:ilvl="0" w:tplc="72B8857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0C"/>
    <w:rsid w:val="001754FC"/>
    <w:rsid w:val="001D47EB"/>
    <w:rsid w:val="00270F1A"/>
    <w:rsid w:val="00293CCA"/>
    <w:rsid w:val="002A12B8"/>
    <w:rsid w:val="002C1DB5"/>
    <w:rsid w:val="00403FDB"/>
    <w:rsid w:val="00432FA4"/>
    <w:rsid w:val="005A3A46"/>
    <w:rsid w:val="00624225"/>
    <w:rsid w:val="00674A89"/>
    <w:rsid w:val="0068316C"/>
    <w:rsid w:val="006E03E1"/>
    <w:rsid w:val="007516DF"/>
    <w:rsid w:val="007E1DCE"/>
    <w:rsid w:val="0086396A"/>
    <w:rsid w:val="008B2CF5"/>
    <w:rsid w:val="008F2806"/>
    <w:rsid w:val="00917C67"/>
    <w:rsid w:val="00976A20"/>
    <w:rsid w:val="00992AEF"/>
    <w:rsid w:val="009D0F86"/>
    <w:rsid w:val="00A246B2"/>
    <w:rsid w:val="00A63C0A"/>
    <w:rsid w:val="00C3395C"/>
    <w:rsid w:val="00D67728"/>
    <w:rsid w:val="00D707E8"/>
    <w:rsid w:val="00DD798F"/>
    <w:rsid w:val="00DD7E0C"/>
    <w:rsid w:val="00E034A7"/>
    <w:rsid w:val="00E34BDB"/>
    <w:rsid w:val="00FE6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C3A8"/>
  <w15:chartTrackingRefBased/>
  <w15:docId w15:val="{DD44B145-BCA2-45D4-9F7F-C2467A2A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34A7"/>
    <w:rPr>
      <w:sz w:val="16"/>
      <w:szCs w:val="16"/>
    </w:rPr>
  </w:style>
  <w:style w:type="paragraph" w:styleId="CommentText">
    <w:name w:val="annotation text"/>
    <w:basedOn w:val="Normal"/>
    <w:link w:val="CommentTextChar"/>
    <w:uiPriority w:val="99"/>
    <w:semiHidden/>
    <w:unhideWhenUsed/>
    <w:rsid w:val="00E034A7"/>
    <w:pPr>
      <w:spacing w:line="240" w:lineRule="auto"/>
    </w:pPr>
    <w:rPr>
      <w:sz w:val="20"/>
      <w:szCs w:val="20"/>
    </w:rPr>
  </w:style>
  <w:style w:type="character" w:customStyle="1" w:styleId="CommentTextChar">
    <w:name w:val="Comment Text Char"/>
    <w:basedOn w:val="DefaultParagraphFont"/>
    <w:link w:val="CommentText"/>
    <w:uiPriority w:val="99"/>
    <w:semiHidden/>
    <w:rsid w:val="00E034A7"/>
    <w:rPr>
      <w:sz w:val="20"/>
      <w:szCs w:val="20"/>
    </w:rPr>
  </w:style>
  <w:style w:type="paragraph" w:styleId="CommentSubject">
    <w:name w:val="annotation subject"/>
    <w:basedOn w:val="CommentText"/>
    <w:next w:val="CommentText"/>
    <w:link w:val="CommentSubjectChar"/>
    <w:uiPriority w:val="99"/>
    <w:semiHidden/>
    <w:unhideWhenUsed/>
    <w:rsid w:val="00E034A7"/>
    <w:rPr>
      <w:b/>
      <w:bCs/>
    </w:rPr>
  </w:style>
  <w:style w:type="character" w:customStyle="1" w:styleId="CommentSubjectChar">
    <w:name w:val="Comment Subject Char"/>
    <w:basedOn w:val="CommentTextChar"/>
    <w:link w:val="CommentSubject"/>
    <w:uiPriority w:val="99"/>
    <w:semiHidden/>
    <w:rsid w:val="00E034A7"/>
    <w:rPr>
      <w:b/>
      <w:bCs/>
      <w:sz w:val="20"/>
      <w:szCs w:val="20"/>
    </w:rPr>
  </w:style>
  <w:style w:type="paragraph" w:styleId="BalloonText">
    <w:name w:val="Balloon Text"/>
    <w:basedOn w:val="Normal"/>
    <w:link w:val="BalloonTextChar"/>
    <w:uiPriority w:val="99"/>
    <w:semiHidden/>
    <w:unhideWhenUsed/>
    <w:rsid w:val="00E03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4A7"/>
    <w:rPr>
      <w:rFonts w:ascii="Segoe UI" w:hAnsi="Segoe UI" w:cs="Segoe UI"/>
      <w:sz w:val="18"/>
      <w:szCs w:val="18"/>
    </w:rPr>
  </w:style>
  <w:style w:type="paragraph" w:styleId="Header">
    <w:name w:val="header"/>
    <w:basedOn w:val="Normal"/>
    <w:link w:val="HeaderChar"/>
    <w:uiPriority w:val="99"/>
    <w:unhideWhenUsed/>
    <w:rsid w:val="008639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96A"/>
  </w:style>
  <w:style w:type="paragraph" w:styleId="Footer">
    <w:name w:val="footer"/>
    <w:basedOn w:val="Normal"/>
    <w:link w:val="FooterChar"/>
    <w:uiPriority w:val="99"/>
    <w:unhideWhenUsed/>
    <w:rsid w:val="008639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49CE-66AF-4798-A99B-FCB80B37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10609</Words>
  <Characters>6048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Ugare</dc:creator>
  <cp:keywords/>
  <dc:description/>
  <cp:lastModifiedBy>Kaspars Cirsis</cp:lastModifiedBy>
  <cp:revision>4</cp:revision>
  <cp:lastPrinted>2019-11-28T11:08:00Z</cp:lastPrinted>
  <dcterms:created xsi:type="dcterms:W3CDTF">2019-11-29T08:31:00Z</dcterms:created>
  <dcterms:modified xsi:type="dcterms:W3CDTF">2019-12-02T07:33:00Z</dcterms:modified>
</cp:coreProperties>
</file>